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w:t>
      </w:r>
      <w:r w:rsidR="00DE5A66" w:rsidRPr="00BF3C7E">
        <w:rPr>
          <w:i/>
          <w:iCs/>
        </w:rPr>
        <w:t>V-shaped supersaturated vapor field</w:t>
      </w:r>
      <w:r w:rsidR="00DE5A66" w:rsidRPr="00BF3C7E">
        <w:rPr>
          <w:i/>
          <w:iCs/>
        </w:rPr>
        <w:t>”</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w:t>
      </w:r>
      <w:r w:rsidR="00DE5A66">
        <w:t xml:space="preserve">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w:t>
      </w:r>
      <w:r w:rsidR="00DE5A66">
        <w:t>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w:t>
      </w:r>
      <w:r>
        <w:t xml:space="preserve">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w:t>
      </w:r>
      <w:r>
        <w:t xml:space="preserve">also </w:t>
      </w:r>
      <w:r>
        <w:t>converges</w:t>
      </w:r>
      <w:r>
        <w:t xml:space="preserve">, also to a </w:t>
      </w:r>
      <w:r>
        <w:t xml:space="preserve">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w:t>
      </w:r>
      <w:r>
        <w:t>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w:t>
      </w:r>
      <w:r>
        <w:t>center,</w:t>
      </w:r>
      <w:r>
        <w:t xml:space="preserve"> which </w:t>
      </w:r>
      <w:r w:rsidR="00A71F86">
        <w:t xml:space="preserve">causes a </w:t>
      </w:r>
      <w:r w:rsidR="00A71F86">
        <w:t xml:space="preserve">reduction in </w:t>
      </w:r>
      <w:r w:rsidR="00A71F86">
        <w:t xml:space="preserve">the </w:t>
      </w:r>
      <w:r w:rsidR="00A71F86">
        <w:t>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-shaped su</w:t>
      </w:r>
      <w:r w:rsidR="00B92B5D" w:rsidRPr="00A71F86">
        <w:rPr>
          <w:i/>
          <w:iCs/>
        </w:rPr>
        <w:t>b</w:t>
      </w:r>
      <w:r w:rsidR="00B92B5D" w:rsidRPr="00A71F86">
        <w:rPr>
          <w:i/>
          <w:iCs/>
        </w:rPr>
        <w:t xml:space="preserve">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w:t>
      </w:r>
      <w:r>
        <w:t xml:space="preserve">expected for ablating </w:t>
      </w:r>
      <w:r>
        <w:t xml:space="preserve">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xml:space="preserve">, and is overall </w:t>
      </w:r>
      <w:r>
        <w:rPr>
          <w:rFonts w:eastAsiaTheme="minorEastAsia"/>
        </w:rPr>
        <w:t>concave</w:t>
      </w:r>
      <w:r>
        <w:rPr>
          <w:rFonts w:eastAsiaTheme="minorEastAsia"/>
        </w:rPr>
        <w:t>-shaped</w:t>
      </w:r>
      <w:r w:rsidRPr="00BF3C7E">
        <w:rPr>
          <w:rFonts w:eastAsiaTheme="minorEastAsia"/>
        </w:rPr>
        <w:t xml:space="preserve">. </w:t>
      </w:r>
      <w:r>
        <w:rPr>
          <w:rFonts w:eastAsiaTheme="minorEastAsia"/>
        </w:rPr>
        <w:t xml:space="preserve">Faceted </w:t>
      </w:r>
      <w:r>
        <w:rPr>
          <w:rFonts w:eastAsiaTheme="minorEastAsia"/>
        </w:rPr>
        <w:t>ablation</w:t>
      </w:r>
      <w:r>
        <w:rPr>
          <w:rFonts w:eastAsiaTheme="minorEastAsia"/>
        </w:rPr>
        <w:t xml:space="preserve"> is facilitated by </w:t>
      </w:r>
      <w:r>
        <w:t xml:space="preserve">smaller </w:t>
      </w:r>
      <m:oMath>
        <m:r>
          <w:rPr>
            <w:rFonts w:ascii="Cambria Math" w:hAnsi="Cambria Math"/>
          </w:rPr>
          <m:t>λ</m:t>
        </m:r>
      </m:oMath>
      <w:r w:rsidRPr="00BF3C7E">
        <w:rPr>
          <w:rFonts w:eastAsiaTheme="minorEastAsia"/>
        </w:rPr>
        <w:t xml:space="preserve"> </w:t>
      </w:r>
      <w:r>
        <w:t xml:space="preserve">at facet boundaries, which causes </w:t>
      </w:r>
      <w:r>
        <w:t>a reduction</w:t>
      </w:r>
      <w:r>
        <w:t xml:space="preserve"> in </w:t>
      </w:r>
      <w:r>
        <w:t>the ablation rate</w:t>
      </w:r>
      <w:r>
        <w:t xml:space="preserve">, compensating for the </w:t>
      </w:r>
      <w:r>
        <w:t>more extreme</w:t>
      </w:r>
      <w:r>
        <w:t xml:space="preserve"> su</w:t>
      </w:r>
      <w:r>
        <w:t>b</w:t>
      </w:r>
      <w:r>
        <w:t>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w:t>
            </w:r>
            <w:r w:rsidR="001D751E">
              <w:rPr>
                <w:rFonts w:eastAsiaTheme="minorEastAsia"/>
              </w:rPr>
              <w:t xml:space="preserve"> </w:t>
            </w:r>
            <w:r w:rsidR="0089468B">
              <w:rPr>
                <w:rFonts w:eastAsiaTheme="minorEastAsia"/>
              </w:rPr>
              <w:t>thickness of</w:t>
            </w:r>
            <w:r w:rsidR="001D751E">
              <w:rPr>
                <w:rFonts w:eastAsiaTheme="minorEastAsia"/>
              </w:rPr>
              <w:t xml:space="preserve"> the</w:t>
            </w:r>
            <w:r w:rsidR="001D751E">
              <w:rPr>
                <w:rFonts w:eastAsiaTheme="minorEastAsia"/>
              </w:rPr>
              <w:t xml:space="preserv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Bottom</w:t>
            </w:r>
            <w:r w:rsidR="0001327F">
              <w:rPr>
                <w:rFonts w:eastAsiaTheme="minorEastAsia"/>
              </w:rPr>
              <w:t xml:space="preserve">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C33C6"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 xml:space="preserve">the </w:t>
            </w:r>
            <w:r w:rsidR="004833BA">
              <w:rPr>
                <w:rFonts w:eastAsiaTheme="minorEastAsia"/>
              </w:rPr>
              <w:t>V-shaped growing baseline</w:t>
            </w:r>
            <w:r w:rsidR="004833BA">
              <w:rPr>
                <w:rFonts w:eastAsiaTheme="minorEastAsia"/>
              </w:rPr>
              <w:t xml:space="preserve"> </w:t>
            </w:r>
            <w:r w:rsidR="004833BA">
              <w:rPr>
                <w:rFonts w:eastAsiaTheme="minorEastAsia"/>
              </w:rPr>
              <w:t>(see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C33C6"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112352"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112352"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r>
          <w:rPr>
            <w:rFonts w:ascii="Cambria Math" w:eastAsiaTheme="minorEastAsia"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112352"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r>
                  <w:rPr>
                    <w:rFonts w:ascii="Cambria Math" w:hAnsi="Cambria Math"/>
                  </w:rPr>
                  <m:t>,o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213056"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mesoscopic</m:t>
            </m:r>
          </m:sub>
        </m:sSub>
        <m:r>
          <w:rPr>
            <w:rFonts w:ascii="Cambria Math" w:hAnsi="Cambria Math"/>
          </w:rPr>
          <m:t>≈</m:t>
        </m:r>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mesoscopic</m:t>
            </m:r>
          </m:sub>
        </m:sSub>
      </m:oMath>
      <w:r>
        <w:rPr>
          <w:rFonts w:eastAsiaTheme="minorEastAsia"/>
        </w:rPr>
        <w:t>.</w:t>
      </w:r>
    </w:p>
    <w:p w:rsidR="00E0676C" w:rsidRDefault="00E0676C" w:rsidP="0086518D"/>
    <w:p w:rsidR="00C70DE1" w:rsidRDefault="00BC1FA9" w:rsidP="00C70DE1">
      <w:r>
        <w:t>Second</w:t>
      </w:r>
      <w:r w:rsidR="00C70DE1">
        <w:t xml:space="preserve">, we consider </w:t>
      </w:r>
      <w:r w:rsidR="00C70DE1">
        <w:t>facet resilience</w:t>
      </w:r>
      <w:r w:rsidR="00C70DE1">
        <w:t>. Specifically, we examine the ability of</w:t>
      </w:r>
      <w:r w:rsidR="00C70DE1">
        <w:t xml:space="preserve"> a</w:t>
      </w:r>
      <w:r w:rsidR="00C70DE1">
        <w:t xml:space="preserve"> </w:t>
      </w:r>
      <w:r w:rsidR="00C70DE1">
        <w:t xml:space="preserve">faceted surface, </w:t>
      </w:r>
      <w:r w:rsidR="00C70DE1">
        <w:t>prepared under growth conditions but then subjected to a perturbation that causes</w:t>
      </w:r>
      <w:r w:rsidR="00C70DE1">
        <w:t xml:space="preserve"> roughen</w:t>
      </w:r>
      <w:r w:rsidR="00C70DE1">
        <w:t>ing or distortion,</w:t>
      </w:r>
      <w:r w:rsidR="00C70DE1">
        <w:t xml:space="preserve"> </w:t>
      </w:r>
      <w:r w:rsidR="00C70DE1">
        <w:t>to recover</w:t>
      </w:r>
      <w:r w:rsidR="00C70DE1">
        <w:t xml:space="preserve"> to its initial</w:t>
      </w:r>
      <w:r w:rsidR="00C70DE1">
        <w:t>,</w:t>
      </w:r>
      <w:r w:rsidR="00C70DE1">
        <w:t xml:space="preserve"> smooth</w:t>
      </w:r>
      <w:r w:rsidR="00C70DE1">
        <w:t xml:space="preserve">-appearing </w:t>
      </w:r>
      <w:r w:rsidR="00C70DE1">
        <w:t xml:space="preserve">faceted state </w:t>
      </w:r>
      <w:r w:rsidR="00C70DE1">
        <w:t>when</w:t>
      </w:r>
      <w:r w:rsidR="00C70DE1">
        <w:t xml:space="preserve"> the initial </w:t>
      </w:r>
      <w:r w:rsidR="00C70DE1">
        <w:t xml:space="preserve">growth </w:t>
      </w:r>
      <w:r w:rsidR="00C70DE1">
        <w:t xml:space="preserve">conditions are restored. An example is shown in Fig. </w:t>
      </w:r>
      <w:r w:rsidR="00E0676C">
        <w:t>8</w:t>
      </w:r>
      <w:r w:rsidR="00C70DE1">
        <w:t xml:space="preserve">, in which </w:t>
      </w:r>
      <w:r w:rsidR="00C70DE1">
        <w:t xml:space="preserve">a rough surface is seen to respond to lowered </w:t>
      </w:r>
      <w:r w:rsidR="00C70DE1">
        <w:t>temperature</w:t>
      </w:r>
      <w:r w:rsidR="00C70DE1">
        <w:t xml:space="preserv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We have noted that</w:t>
      </w:r>
      <w:r>
        <w:t xml:space="preserve"> the ESEM/GNBG </w:t>
      </w:r>
      <w:r>
        <w:t>observations</w:t>
      </w:r>
      <w:r>
        <w:t xml:space="preserve">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t>
            </m:r>
            <m:r>
              <w:rPr>
                <w:rFonts w:ascii="Cambria Math" w:hAnsi="Cambria Math"/>
              </w:rPr>
              <m:t>mesoscopic</m:t>
            </m:r>
          </m:sub>
        </m:sSub>
        <m:r>
          <w:rPr>
            <w:rFonts w:ascii="Cambria Math" w:hAnsi="Cambria Math"/>
          </w:rPr>
          <m:t>≈10</m:t>
        </m:r>
        <m:r>
          <w:rPr>
            <w:rFonts w:ascii="Cambria Math" w:hAnsi="Cambria Math"/>
          </w:rPr>
          <m:t xml:space="preserve">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w:t>
      </w:r>
      <w:r w:rsidR="00112352">
        <w:rPr>
          <w:rFonts w:eastAsiaTheme="minorEastAsia"/>
        </w:rPr>
        <w:t xml:space="preserve">This </w:t>
      </w:r>
      <w:r w:rsidR="00112352">
        <w:rPr>
          <w:rFonts w:eastAsiaTheme="minorEastAsia"/>
        </w:rPr>
        <w:t xml:space="preserve">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666484"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Pr>
          <w:rFonts w:eastAsiaTheme="minorEastAsia"/>
        </w:rPr>
        <w:tab/>
      </w:r>
      <w:r>
        <w:rPr>
          <w:rFonts w:eastAsiaTheme="minorEastAsia"/>
        </w:rPr>
        <w:tab/>
      </w:r>
      <w:r>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the intrinsic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666484">
        <w:rPr>
          <w:rFonts w:eastAsiaTheme="minorEastAsia"/>
        </w:rPr>
        <w:t>, a hallmark of Turing instability. The connection must be different here, however, since QLC-2</w:t>
      </w:r>
      <w:r w:rsidR="00216103">
        <w:rPr>
          <w:rFonts w:eastAsiaTheme="minorEastAsia"/>
        </w:rPr>
        <w:t>’s “steady states”</w:t>
      </w:r>
      <w:r w:rsidR="00666484">
        <w:rPr>
          <w:rFonts w:eastAsiaTheme="minorEastAsia"/>
        </w:rPr>
        <w:t xml:space="preserve">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formulation. </w:t>
      </w:r>
      <w:r w:rsidR="00216103">
        <w:rPr>
          <w:rFonts w:eastAsiaTheme="minorEastAsia"/>
        </w:rPr>
        <w:t>Any such</w:t>
      </w:r>
      <w:r w:rsidR="00FF56D6">
        <w:rPr>
          <w:rFonts w:eastAsiaTheme="minorEastAsia"/>
        </w:rPr>
        <w:t xml:space="preserve"> connection must</w:t>
      </w:r>
      <w:r w:rsidR="00FF56D6">
        <w:rPr>
          <w:rFonts w:eastAsiaTheme="minorEastAsia"/>
        </w:rPr>
        <w:t xml:space="preserve"> </w:t>
      </w:r>
      <w:r w:rsidR="00FF56D6">
        <w:rPr>
          <w:rFonts w:eastAsiaTheme="minorEastAsia"/>
        </w:rPr>
        <w:t>overcome another hurdle as well,</w:t>
      </w:r>
      <w:r w:rsidR="00FF56D6">
        <w:rPr>
          <w:rFonts w:eastAsiaTheme="minorEastAsia"/>
        </w:rPr>
        <w:t xml:space="preserve">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666484" w:rsidP="00666484">
      <w:pPr>
        <w:rPr>
          <w:rFonts w:eastAsiaTheme="minorEastAsia"/>
        </w:rPr>
      </w:pPr>
      <w:r>
        <w:rPr>
          <w:rFonts w:eastAsiaTheme="minorEastAsia"/>
        </w:rPr>
        <w:t>QLC-2</w:t>
      </w:r>
      <w:r>
        <w:rPr>
          <w:rFonts w:eastAsiaTheme="minorEastAsia"/>
        </w:rPr>
        <w:t xml:space="preserve"> predicts a certain resilience to perturbations</w:t>
      </w:r>
      <w:r>
        <w:rPr>
          <w:rFonts w:eastAsiaTheme="minorEastAsia"/>
        </w:rPr>
        <w:t xml:space="preserve"> that is</w:t>
      </w:r>
      <w:r>
        <w:rPr>
          <w:rFonts w:eastAsiaTheme="minorEastAsia"/>
        </w:rPr>
        <w:t xml:space="preserve"> echoed by real ice crystals</w:t>
      </w:r>
      <w:r w:rsidR="00587E2A">
        <w:rPr>
          <w:rFonts w:eastAsiaTheme="minorEastAsia"/>
        </w:rPr>
        <w:t>,</w:t>
      </w:r>
      <w:r>
        <w:rPr>
          <w:rFonts w:eastAsiaTheme="minorEastAsia"/>
        </w:rPr>
        <w:t xml:space="preserve"> in that faceted surfaces that have been disrupted in some way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lastRenderedPageBreak/>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sectPr w:rsidR="002E0F9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A3FD9" w:rsidRDefault="004A3FD9" w:rsidP="001647A8">
      <w:r>
        <w:separator/>
      </w:r>
    </w:p>
  </w:endnote>
  <w:endnote w:type="continuationSeparator" w:id="0">
    <w:p w:rsidR="004A3FD9" w:rsidRDefault="004A3FD9"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A3FD9" w:rsidRDefault="004A3FD9" w:rsidP="001647A8">
      <w:r>
        <w:separator/>
      </w:r>
    </w:p>
  </w:footnote>
  <w:footnote w:type="continuationSeparator" w:id="0">
    <w:p w:rsidR="004A3FD9" w:rsidRDefault="004A3FD9"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D9D6"/>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23</Pages>
  <Words>11655</Words>
  <Characters>66440</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22</cp:revision>
  <cp:lastPrinted>2024-03-11T17:46:00Z</cp:lastPrinted>
  <dcterms:created xsi:type="dcterms:W3CDTF">2024-03-12T17:01:00Z</dcterms:created>
  <dcterms:modified xsi:type="dcterms:W3CDTF">2024-03-12T21:54:00Z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